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09" w:rsidRPr="008267F4" w:rsidRDefault="000C0509" w:rsidP="000C0509">
      <w:pPr>
        <w:pStyle w:val="a3"/>
        <w:shd w:val="clear" w:color="auto" w:fill="FFFFFF"/>
        <w:spacing w:before="0" w:beforeAutospacing="0" w:after="180" w:afterAutospacing="0"/>
        <w:jc w:val="center"/>
        <w:rPr>
          <w:color w:val="252525"/>
        </w:rPr>
      </w:pPr>
      <w:r w:rsidRPr="008267F4">
        <w:rPr>
          <w:rStyle w:val="a4"/>
          <w:i w:val="0"/>
          <w:color w:val="252525"/>
          <w:u w:val="single"/>
        </w:rPr>
        <w:t>Порядок обжалования муниципальных нормативных правовых актов органа местного самоуправления</w:t>
      </w:r>
      <w:r w:rsidRPr="008267F4">
        <w:rPr>
          <w:rStyle w:val="a4"/>
          <w:i w:val="0"/>
          <w:color w:val="252525"/>
        </w:rPr>
        <w:t>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color w:val="252525"/>
        </w:rPr>
        <w:t> 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В систему муниципальных правовых актов входят: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1) устав муниципального образования, правовые акты, принятые на местном референдуме (сходе граждан);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2) нормативные и иные правовые акты представительного органа муниципального образования;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Гражданское законодательство РФ разделяет муниципальные правовые акты на нормативные и ненормативные.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1. Нормативные правовые акты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акта противоречащим закону полностью или в части.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lastRenderedPageBreak/>
        <w:t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принявших нормативный правовой акт.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Заявление об оспаривании нормативного правового акта рассматривается судом в течение одного месяца.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При этом,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По результатам рассмотрения заявления суд выносит решение: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 нормативном правовом акте или воспроизводящих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случае,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</w:t>
      </w:r>
      <w:r w:rsidRPr="008267F4">
        <w:rPr>
          <w:rStyle w:val="a4"/>
          <w:i w:val="0"/>
          <w:color w:val="252525"/>
        </w:rPr>
        <w:lastRenderedPageBreak/>
        <w:t>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о 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признании оспариваемого нормативного правового акта или отдельных его положений не соответствующими иному нормативному правовому акту, имеющему большую юридическую силу, и не действующими полностью или в части.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2. Ненормативные правовые акты.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Ненормативные правовые акты подразделяются на: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решения органов местного самоуправления;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lastRenderedPageBreak/>
        <w:t>— действия органов местного самоуправления;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бездействие органов местного самоуправления;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решения, действия, бездействие должностных лиц органов местного самоуправления.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осуществлению. к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нарушены права и свободы гражданина;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созданы препятствия осуществлению гражданином его прав и свобод;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 xml:space="preserve"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</w:t>
      </w:r>
      <w:r w:rsidRPr="008267F4">
        <w:rPr>
          <w:rStyle w:val="a4"/>
          <w:i w:val="0"/>
          <w:color w:val="252525"/>
        </w:rPr>
        <w:lastRenderedPageBreak/>
        <w:t>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По результатам рассмотрения жалобы суд выносит решение: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color w:val="252525"/>
        </w:rPr>
        <w:t> 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color w:val="252525"/>
        </w:rPr>
        <w:t> 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 xml:space="preserve"> 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</w:t>
      </w:r>
      <w:r w:rsidRPr="008267F4">
        <w:rPr>
          <w:rStyle w:val="a4"/>
          <w:i w:val="0"/>
          <w:color w:val="252525"/>
        </w:rPr>
        <w:lastRenderedPageBreak/>
        <w:t>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Заявление подается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В данном заявлении должны быть указаны следующие данные: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1) наименование суда, в который подается заявление;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2) наименование заявителя, его место жительство или, если заявителем является организация, ее место нахождение, а также наименование представителя и его адрес, если заявление подается представителем;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6) перечень прилагаемых к заявлению документов.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Заявление об оспаривании нормативного правового акта рассматривается судом в течение месяца.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 xml:space="preserve">Закон наделяет физических и юридических лиц правом обращаться с жалобой на действия </w:t>
      </w:r>
      <w:r w:rsidRPr="008267F4">
        <w:rPr>
          <w:rStyle w:val="a4"/>
          <w:i w:val="0"/>
          <w:color w:val="252525"/>
        </w:rPr>
        <w:lastRenderedPageBreak/>
        <w:t xml:space="preserve">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8267F4">
        <w:rPr>
          <w:rStyle w:val="a4"/>
          <w:i w:val="0"/>
          <w:color w:val="252525"/>
        </w:rPr>
        <w:t>разд.XIII</w:t>
      </w:r>
      <w:proofErr w:type="spellEnd"/>
      <w:r w:rsidRPr="008267F4">
        <w:rPr>
          <w:rStyle w:val="a4"/>
          <w:i w:val="0"/>
          <w:color w:val="252525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rPr>
          <w:color w:val="252525"/>
        </w:rPr>
      </w:pPr>
      <w:r w:rsidRPr="008267F4">
        <w:rPr>
          <w:rStyle w:val="a4"/>
          <w:i w:val="0"/>
          <w:color w:val="252525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В систему муниципальных правовых актов входят: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1) устав муниципального образования, правовые акты, принятые на местном референдуме (сходе граждан);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2) нормативные и иные правовые акты представительного органа муниципального образования;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 xml:space="preserve"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</w:t>
      </w:r>
      <w:r w:rsidRPr="008267F4">
        <w:rPr>
          <w:rStyle w:val="a4"/>
          <w:i w:val="0"/>
          <w:color w:val="252525"/>
        </w:rPr>
        <w:lastRenderedPageBreak/>
        <w:t>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1. Нормативные правовые акты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8267F4">
        <w:rPr>
          <w:rStyle w:val="a4"/>
          <w:i w:val="0"/>
          <w:color w:val="252525"/>
        </w:rPr>
        <w:t>управомоченным</w:t>
      </w:r>
      <w:proofErr w:type="spellEnd"/>
      <w:r w:rsidRPr="008267F4">
        <w:rPr>
          <w:rStyle w:val="a4"/>
          <w:i w:val="0"/>
          <w:color w:val="252525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8267F4">
        <w:rPr>
          <w:color w:val="252525"/>
        </w:rPr>
        <w:br/>
      </w:r>
      <w:r w:rsidRPr="008267F4">
        <w:rPr>
          <w:color w:val="252525"/>
        </w:rPr>
        <w:lastRenderedPageBreak/>
        <w:br/>
      </w:r>
      <w:r w:rsidRPr="008267F4">
        <w:rPr>
          <w:rStyle w:val="a4"/>
          <w:i w:val="0"/>
          <w:color w:val="252525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По результатам рассмотрения заявления суд выносит решение: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 xml:space="preserve">- наименование органа местного самоуправления, должностного лица, принявших </w:t>
      </w:r>
      <w:r w:rsidRPr="008267F4">
        <w:rPr>
          <w:rStyle w:val="a4"/>
          <w:i w:val="0"/>
          <w:color w:val="252525"/>
        </w:rPr>
        <w:lastRenderedPageBreak/>
        <w:t>оспариваемый нормативный правовой акт;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название, номер, дата принятия, источник опубликования и иные данные об оспариваемом нормативном правовом акте;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требование заявителя о признании оспариваемого акта недействующим;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перечень прилагаемых документов.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Подача заявления в арбитражный суд не приостанавливает действие оспариваемого нормативного правового акта.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</w:t>
      </w:r>
      <w:r w:rsidRPr="008267F4">
        <w:rPr>
          <w:rStyle w:val="a4"/>
          <w:i w:val="0"/>
          <w:color w:val="252525"/>
        </w:rPr>
        <w:lastRenderedPageBreak/>
        <w:t>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2. Ненормативные правовые акты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нарушены права и свободы гражданина;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созданы препятствия осуществлению гражданином его прав и свобод;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на гражданина незаконно возложена какая-либо обязанность или он незаконно привлечен к какой-либо ответственности.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 xml:space="preserve"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</w:t>
      </w:r>
      <w:r w:rsidRPr="008267F4">
        <w:rPr>
          <w:rStyle w:val="a4"/>
          <w:i w:val="0"/>
          <w:color w:val="252525"/>
        </w:rPr>
        <w:lastRenderedPageBreak/>
        <w:t>характера; гражданин освобождается от обязанности доказывать незаконность, но обязан доказать факт нарушения своих прав и свобод.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По результатам рассмотрения жалобы суд выносит решение: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lastRenderedPageBreak/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</w:t>
      </w:r>
      <w:r w:rsidR="008267F4">
        <w:rPr>
          <w:rStyle w:val="a4"/>
          <w:i w:val="0"/>
          <w:color w:val="252525"/>
        </w:rPr>
        <w:t xml:space="preserve">важительной причине срок подачи </w:t>
      </w:r>
      <w:r w:rsidRPr="008267F4">
        <w:rPr>
          <w:rStyle w:val="a4"/>
          <w:i w:val="0"/>
          <w:color w:val="252525"/>
        </w:rPr>
        <w:t>заявления может быть восстановлен судом.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 w:rsidRPr="008267F4">
        <w:rPr>
          <w:color w:val="252525"/>
        </w:rPr>
        <w:br/>
      </w:r>
      <w:r w:rsidRPr="008267F4">
        <w:rPr>
          <w:color w:val="252525"/>
        </w:rPr>
        <w:br/>
      </w:r>
      <w:r w:rsidRPr="008267F4">
        <w:rPr>
          <w:rStyle w:val="a4"/>
          <w:i w:val="0"/>
          <w:color w:val="252525"/>
        </w:rP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rStyle w:val="a4"/>
          <w:i w:val="0"/>
          <w:color w:val="252525"/>
        </w:rPr>
        <w:t> </w:t>
      </w:r>
    </w:p>
    <w:p w:rsidR="000C0509" w:rsidRPr="008267F4" w:rsidRDefault="000C0509" w:rsidP="008267F4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</w:rPr>
      </w:pPr>
      <w:r w:rsidRPr="008267F4">
        <w:rPr>
          <w:color w:val="252525"/>
        </w:rPr>
        <w:t> </w:t>
      </w:r>
    </w:p>
    <w:p w:rsidR="00F45B32" w:rsidRPr="008267F4" w:rsidRDefault="00F45B32" w:rsidP="00826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B32" w:rsidRPr="008267F4" w:rsidSect="002C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0509"/>
    <w:rsid w:val="000C0509"/>
    <w:rsid w:val="002C016B"/>
    <w:rsid w:val="008267F4"/>
    <w:rsid w:val="00AB416F"/>
    <w:rsid w:val="00F4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0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5</cp:revision>
  <dcterms:created xsi:type="dcterms:W3CDTF">2021-06-29T08:52:00Z</dcterms:created>
  <dcterms:modified xsi:type="dcterms:W3CDTF">2021-06-30T04:50:00Z</dcterms:modified>
</cp:coreProperties>
</file>